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C23026" w:rsidRPr="008C3E56" w:rsidTr="007F0A99">
        <w:tc>
          <w:tcPr>
            <w:tcW w:w="9747" w:type="dxa"/>
          </w:tcPr>
          <w:p w:rsidR="00C23026" w:rsidRPr="008C3E56" w:rsidRDefault="00C23026" w:rsidP="00C23026">
            <w:pPr>
              <w:rPr>
                <w:b/>
                <w:i/>
                <w:sz w:val="18"/>
                <w:szCs w:val="18"/>
              </w:rPr>
            </w:pPr>
            <w:r w:rsidRPr="008C3E56">
              <w:rPr>
                <w:b/>
                <w:i/>
                <w:sz w:val="18"/>
                <w:szCs w:val="18"/>
              </w:rPr>
              <w:t>CONCORSO PUBBLICO UNICO REGIONALE N. 12 POSTI OSTETRICA –PROVA PRATICA  18/03/2025  - A-</w:t>
            </w:r>
            <w:r w:rsidR="005C5B72">
              <w:rPr>
                <w:b/>
                <w:i/>
                <w:sz w:val="18"/>
                <w:szCs w:val="18"/>
              </w:rPr>
              <w:t xml:space="preserve"> </w:t>
            </w:r>
            <w:r w:rsidR="00B43703">
              <w:rPr>
                <w:b/>
                <w:i/>
                <w:sz w:val="18"/>
                <w:szCs w:val="18"/>
              </w:rPr>
              <w:t xml:space="preserve"> (</w:t>
            </w:r>
            <w:r w:rsidR="005C5B72">
              <w:rPr>
                <w:b/>
                <w:i/>
                <w:sz w:val="18"/>
                <w:szCs w:val="18"/>
              </w:rPr>
              <w:t>PROVA ESTRATTA</w:t>
            </w:r>
            <w:r w:rsidR="00B43703">
              <w:rPr>
                <w:b/>
                <w:i/>
                <w:sz w:val="18"/>
                <w:szCs w:val="18"/>
              </w:rPr>
              <w:t>)</w:t>
            </w:r>
            <w:bookmarkStart w:id="0" w:name="_GoBack"/>
            <w:bookmarkEnd w:id="0"/>
          </w:p>
          <w:p w:rsidR="00C23026" w:rsidRPr="008C3E56" w:rsidRDefault="00C23026">
            <w:pPr>
              <w:rPr>
                <w:b/>
                <w:i/>
                <w:sz w:val="18"/>
                <w:szCs w:val="18"/>
              </w:rPr>
            </w:pPr>
          </w:p>
          <w:p w:rsidR="00C23026" w:rsidRPr="008C3E56" w:rsidRDefault="00C23026">
            <w:pPr>
              <w:rPr>
                <w:b/>
                <w:i/>
                <w:sz w:val="18"/>
                <w:szCs w:val="18"/>
              </w:rPr>
            </w:pPr>
          </w:p>
          <w:p w:rsidR="00C23026" w:rsidRPr="008C3E56" w:rsidRDefault="00C23026">
            <w:pPr>
              <w:rPr>
                <w:b/>
                <w:i/>
                <w:sz w:val="18"/>
                <w:szCs w:val="18"/>
              </w:rPr>
            </w:pPr>
          </w:p>
        </w:tc>
      </w:tr>
      <w:tr w:rsidR="007F0A99" w:rsidRPr="002D33F4" w:rsidTr="007F0A99">
        <w:tc>
          <w:tcPr>
            <w:tcW w:w="9747" w:type="dxa"/>
          </w:tcPr>
          <w:p w:rsidR="00746BE1" w:rsidRPr="002D33F4" w:rsidRDefault="00D361FF" w:rsidP="00D361FF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Da che epoca puerperale l’utero non è più palpabile a livello addominale?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10-12</w:t>
            </w:r>
            <w:r w:rsidRPr="002D33F4">
              <w:rPr>
                <w:sz w:val="18"/>
                <w:szCs w:val="18"/>
                <w:vertAlign w:val="superscript"/>
              </w:rPr>
              <w:t xml:space="preserve">a </w:t>
            </w:r>
            <w:r w:rsidRPr="002D33F4">
              <w:rPr>
                <w:sz w:val="18"/>
                <w:szCs w:val="18"/>
              </w:rPr>
              <w:t xml:space="preserve"> giornata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20-22</w:t>
            </w:r>
            <w:r w:rsidRPr="002D33F4">
              <w:rPr>
                <w:sz w:val="18"/>
                <w:szCs w:val="18"/>
                <w:vertAlign w:val="superscript"/>
              </w:rPr>
              <w:t xml:space="preserve">a  </w:t>
            </w:r>
            <w:r w:rsidRPr="002D33F4">
              <w:rPr>
                <w:sz w:val="18"/>
                <w:szCs w:val="18"/>
              </w:rPr>
              <w:t>giornata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Resta palpabile fino a 4 settimane dal parto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Nessuna delle precedenti</w:t>
            </w:r>
          </w:p>
        </w:tc>
      </w:tr>
      <w:tr w:rsidR="007F0A99" w:rsidRPr="002D33F4" w:rsidTr="007F0A99">
        <w:tc>
          <w:tcPr>
            <w:tcW w:w="9747" w:type="dxa"/>
          </w:tcPr>
          <w:p w:rsidR="007C3679" w:rsidRPr="002D33F4" w:rsidRDefault="008A4734" w:rsidP="007C3679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Quale tra queste affermazioni è riferibile al “percorso nascita”?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Il percorso nascita rappresenta un’area di nicchia della salute pubblica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La gravidanza, il parto e il </w:t>
            </w:r>
            <w:proofErr w:type="spellStart"/>
            <w:r w:rsidRPr="002D33F4">
              <w:rPr>
                <w:sz w:val="18"/>
                <w:szCs w:val="18"/>
              </w:rPr>
              <w:t>puerpuerio</w:t>
            </w:r>
            <w:proofErr w:type="spellEnd"/>
            <w:r w:rsidRPr="002D33F4">
              <w:rPr>
                <w:sz w:val="18"/>
                <w:szCs w:val="18"/>
              </w:rPr>
              <w:t xml:space="preserve"> sono la terza causa di ricovero per le donne in Italia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Gli eventi “intorno” alla nascita sono riconosciuti solo a livello nazionale, fra i parametri più efficaci al fine di valutare la qualità dell’assistenza sanitaria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Nell’ambito del percorso nascita, alla fine degli anni 80 si iniziò a parlare di dimensioni dei punti nascita</w:t>
            </w:r>
          </w:p>
        </w:tc>
      </w:tr>
      <w:tr w:rsidR="007F0A99" w:rsidRPr="002D33F4" w:rsidTr="007F0A99">
        <w:tc>
          <w:tcPr>
            <w:tcW w:w="9747" w:type="dxa"/>
          </w:tcPr>
          <w:p w:rsidR="00746BE1" w:rsidRPr="002D33F4" w:rsidRDefault="00692833" w:rsidP="008C741A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presentazione del feto può essere: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Longitudinale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Trasversa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Cefalica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sagittale</w:t>
            </w:r>
          </w:p>
        </w:tc>
      </w:tr>
      <w:tr w:rsidR="007F0A99" w:rsidRPr="002D33F4" w:rsidTr="007F0A99">
        <w:tc>
          <w:tcPr>
            <w:tcW w:w="9747" w:type="dxa"/>
          </w:tcPr>
          <w:p w:rsidR="00746BE1" w:rsidRPr="002D33F4" w:rsidRDefault="00D361FF" w:rsidP="00D361FF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L’unico diametro interno misurabile con la pelvimetria clinica (mani) è: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Coniugata diagonale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Egresso pelvico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Tutte le precedenti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Nessuna delle precedenti</w:t>
            </w:r>
          </w:p>
        </w:tc>
      </w:tr>
      <w:tr w:rsidR="007F0A99" w:rsidRPr="002D33F4" w:rsidTr="007F0A99">
        <w:tc>
          <w:tcPr>
            <w:tcW w:w="9747" w:type="dxa"/>
          </w:tcPr>
          <w:p w:rsidR="00746BE1" w:rsidRPr="002D33F4" w:rsidRDefault="008A4734" w:rsidP="008A4734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Da quando è possibile che la donna apprezzi i movimenti fetali (MAF)?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10-15</w:t>
            </w:r>
            <w:r w:rsidRPr="002D33F4">
              <w:rPr>
                <w:sz w:val="18"/>
                <w:szCs w:val="18"/>
                <w:vertAlign w:val="superscript"/>
              </w:rPr>
              <w:t>a</w:t>
            </w:r>
            <w:r w:rsidRPr="002D33F4">
              <w:rPr>
                <w:sz w:val="18"/>
                <w:szCs w:val="18"/>
              </w:rPr>
              <w:t xml:space="preserve"> settimane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18-22</w:t>
            </w:r>
            <w:r w:rsidRPr="002D33F4">
              <w:rPr>
                <w:sz w:val="18"/>
                <w:szCs w:val="18"/>
                <w:vertAlign w:val="superscript"/>
              </w:rPr>
              <w:t>a</w:t>
            </w:r>
            <w:r w:rsidRPr="002D33F4">
              <w:rPr>
                <w:sz w:val="18"/>
                <w:szCs w:val="18"/>
              </w:rPr>
              <w:t xml:space="preserve">  settimana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32-34</w:t>
            </w:r>
            <w:r w:rsidRPr="002D33F4">
              <w:rPr>
                <w:sz w:val="18"/>
                <w:szCs w:val="18"/>
                <w:vertAlign w:val="superscript"/>
              </w:rPr>
              <w:t xml:space="preserve">a </w:t>
            </w:r>
            <w:r w:rsidRPr="002D33F4">
              <w:rPr>
                <w:sz w:val="18"/>
                <w:szCs w:val="18"/>
              </w:rPr>
              <w:t>settimana</w:t>
            </w:r>
          </w:p>
          <w:p w:rsidR="008A4734" w:rsidRPr="002D33F4" w:rsidRDefault="008A4734" w:rsidP="00E953D4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36-40</w:t>
            </w:r>
            <w:r w:rsidRPr="002D33F4">
              <w:rPr>
                <w:sz w:val="18"/>
                <w:szCs w:val="18"/>
                <w:vertAlign w:val="superscript"/>
              </w:rPr>
              <w:t xml:space="preserve">a </w:t>
            </w:r>
            <w:r w:rsidRPr="002D33F4">
              <w:rPr>
                <w:sz w:val="18"/>
                <w:szCs w:val="18"/>
              </w:rPr>
              <w:t>settimana</w:t>
            </w:r>
          </w:p>
        </w:tc>
      </w:tr>
      <w:tr w:rsidR="007F0A99" w:rsidRPr="002D33F4" w:rsidTr="007F0A99">
        <w:tc>
          <w:tcPr>
            <w:tcW w:w="9747" w:type="dxa"/>
          </w:tcPr>
          <w:p w:rsidR="00746BE1" w:rsidRPr="002D33F4" w:rsidRDefault="00692833" w:rsidP="00692833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Nelle gravidanze gemellari bicoriali si suggerisce un controllo periodico, della biometria fetale, della tasca massima di liquido amniotico e la valutazione della discordanza in peso fetale stimato, a partire da: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20 settimane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24 settimane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30 settimane</w:t>
            </w:r>
          </w:p>
          <w:p w:rsidR="00692833" w:rsidRPr="002D33F4" w:rsidRDefault="00692833" w:rsidP="00E953D4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32 settimane</w:t>
            </w:r>
          </w:p>
        </w:tc>
      </w:tr>
      <w:tr w:rsidR="007F0A99" w:rsidRPr="002D33F4" w:rsidTr="007F0A99">
        <w:tc>
          <w:tcPr>
            <w:tcW w:w="9747" w:type="dxa"/>
          </w:tcPr>
          <w:p w:rsidR="00746BE1" w:rsidRPr="002D33F4" w:rsidRDefault="00D361FF" w:rsidP="00D361FF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laparoscopia consente: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visione solo della cavità peritoneale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L’esplorazione sia della cavità peritoneale che del </w:t>
            </w:r>
            <w:proofErr w:type="spellStart"/>
            <w:r w:rsidRPr="002D33F4">
              <w:rPr>
                <w:sz w:val="18"/>
                <w:szCs w:val="18"/>
              </w:rPr>
              <w:t>retroperitoneo</w:t>
            </w:r>
            <w:proofErr w:type="spellEnd"/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sola visione di alcuni organi retroperitoneali</w:t>
            </w:r>
          </w:p>
          <w:p w:rsidR="00D361FF" w:rsidRPr="002D33F4" w:rsidRDefault="00D361FF" w:rsidP="00E953D4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Nessuna delle precedenti</w:t>
            </w:r>
          </w:p>
        </w:tc>
      </w:tr>
      <w:tr w:rsidR="007F0A99" w:rsidRPr="002D33F4" w:rsidTr="007F0A99">
        <w:tc>
          <w:tcPr>
            <w:tcW w:w="9747" w:type="dxa"/>
          </w:tcPr>
          <w:p w:rsidR="00746BE1" w:rsidRPr="002D33F4" w:rsidRDefault="00AB5506" w:rsidP="008A4734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Quale professionista sanitario, secondo l’OMS è deputato all’assistenza della gravidanza con decorso fisiologico?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Il medico di famiglia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Il medico specialista in ostetricia e ginecologia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L’infermiere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L’ostetrica</w:t>
            </w:r>
          </w:p>
        </w:tc>
      </w:tr>
      <w:tr w:rsidR="007F0A99" w:rsidRPr="002D33F4" w:rsidTr="007F0A99">
        <w:tc>
          <w:tcPr>
            <w:tcW w:w="9747" w:type="dxa"/>
          </w:tcPr>
          <w:p w:rsidR="007E68AB" w:rsidRPr="002D33F4" w:rsidRDefault="00FD3EFB" w:rsidP="00692833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Il solfato di magnesio, utilizzato nella </w:t>
            </w:r>
            <w:proofErr w:type="spellStart"/>
            <w:r w:rsidRPr="002D33F4">
              <w:rPr>
                <w:sz w:val="18"/>
                <w:szCs w:val="18"/>
              </w:rPr>
              <w:t>preeclampsia</w:t>
            </w:r>
            <w:proofErr w:type="spellEnd"/>
            <w:r w:rsidRPr="002D33F4">
              <w:rPr>
                <w:sz w:val="18"/>
                <w:szCs w:val="18"/>
              </w:rPr>
              <w:t xml:space="preserve"> grave, prevede un’attenta sorveglianza e precisamente e/sono da tenere sotto controllo (una sola risposta è corretta)</w:t>
            </w:r>
          </w:p>
          <w:p w:rsidR="00FD3EFB" w:rsidRPr="002D33F4" w:rsidRDefault="00FD3EFB" w:rsidP="00E953D4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Riflessi rotulei</w:t>
            </w:r>
          </w:p>
          <w:p w:rsidR="00FD3EFB" w:rsidRPr="002D33F4" w:rsidRDefault="00FD3EFB" w:rsidP="00E953D4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Frequenza cardiaca</w:t>
            </w:r>
          </w:p>
          <w:p w:rsidR="00FD3EFB" w:rsidRPr="002D33F4" w:rsidRDefault="00FD3EFB" w:rsidP="00E953D4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Deambulazione</w:t>
            </w:r>
          </w:p>
          <w:p w:rsidR="00FD3EFB" w:rsidRPr="002D33F4" w:rsidRDefault="00FD3EFB" w:rsidP="00E953D4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Movimenti oculari</w:t>
            </w:r>
          </w:p>
        </w:tc>
      </w:tr>
      <w:tr w:rsidR="007F0A99" w:rsidRPr="002D33F4" w:rsidTr="007F0A99">
        <w:tc>
          <w:tcPr>
            <w:tcW w:w="9747" w:type="dxa"/>
          </w:tcPr>
          <w:p w:rsidR="007E68AB" w:rsidRPr="002D33F4" w:rsidRDefault="00F04573" w:rsidP="00F04573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Per effettuare un raschiamento diagnostico della cavità uterina, dopo l’esplorazione vaginale ed un’accurata disinfezione, si deve: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Procedere all’</w:t>
            </w:r>
            <w:proofErr w:type="spellStart"/>
            <w:r w:rsidRPr="002D33F4">
              <w:rPr>
                <w:sz w:val="18"/>
                <w:szCs w:val="18"/>
              </w:rPr>
              <w:t>isterometria</w:t>
            </w:r>
            <w:proofErr w:type="spellEnd"/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Eseguire </w:t>
            </w:r>
            <w:proofErr w:type="spellStart"/>
            <w:r w:rsidRPr="002D33F4">
              <w:rPr>
                <w:sz w:val="18"/>
                <w:szCs w:val="18"/>
              </w:rPr>
              <w:t>curretage</w:t>
            </w:r>
            <w:proofErr w:type="spellEnd"/>
            <w:r w:rsidRPr="002D33F4">
              <w:rPr>
                <w:sz w:val="18"/>
                <w:szCs w:val="18"/>
              </w:rPr>
              <w:t xml:space="preserve"> della cavità endometriale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Eseguire </w:t>
            </w:r>
            <w:proofErr w:type="spellStart"/>
            <w:r w:rsidRPr="002D33F4">
              <w:rPr>
                <w:sz w:val="18"/>
                <w:szCs w:val="18"/>
              </w:rPr>
              <w:t>curretage</w:t>
            </w:r>
            <w:proofErr w:type="spellEnd"/>
            <w:r w:rsidRPr="002D33F4">
              <w:rPr>
                <w:sz w:val="18"/>
                <w:szCs w:val="18"/>
              </w:rPr>
              <w:t xml:space="preserve"> della cavità endocervicale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Nessuna delle precedenti</w:t>
            </w:r>
          </w:p>
        </w:tc>
      </w:tr>
      <w:tr w:rsidR="007F0A99" w:rsidRPr="002D33F4" w:rsidTr="007F0A99">
        <w:tc>
          <w:tcPr>
            <w:tcW w:w="9747" w:type="dxa"/>
          </w:tcPr>
          <w:p w:rsidR="00C23026" w:rsidRPr="002D33F4" w:rsidRDefault="00C23026" w:rsidP="00AB5506">
            <w:pPr>
              <w:rPr>
                <w:sz w:val="18"/>
                <w:szCs w:val="18"/>
              </w:rPr>
            </w:pPr>
          </w:p>
          <w:p w:rsidR="00AB5506" w:rsidRPr="002D33F4" w:rsidRDefault="00AB5506" w:rsidP="00AB5506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lastRenderedPageBreak/>
              <w:t xml:space="preserve">Nella donna pluripara: 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dilatazione del OUI avviene più o meno in contemporanea con quella dell’OUE?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dilatazione del OUI precede quella dell’OUE?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1"/>
              </w:numPr>
              <w:spacing w:after="200" w:line="276" w:lineRule="auto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dilatazione del OUE precede quella dell’OUI?</w:t>
            </w:r>
          </w:p>
          <w:p w:rsidR="00AB5506" w:rsidRPr="002D33F4" w:rsidRDefault="00AB5506" w:rsidP="00E953D4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La dilatazione del OUI è passiva rispetto a quella dell’OUE?</w:t>
            </w:r>
          </w:p>
        </w:tc>
      </w:tr>
      <w:tr w:rsidR="007F0A99" w:rsidRPr="002D33F4" w:rsidTr="007F0A99">
        <w:tc>
          <w:tcPr>
            <w:tcW w:w="9747" w:type="dxa"/>
          </w:tcPr>
          <w:p w:rsidR="007E68AB" w:rsidRPr="002D33F4" w:rsidRDefault="005C42F7" w:rsidP="000B0BD4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lastRenderedPageBreak/>
              <w:t>Il sintomo classico del distacco di placenta è:</w:t>
            </w:r>
          </w:p>
          <w:p w:rsidR="005C42F7" w:rsidRPr="002D33F4" w:rsidRDefault="005C42F7" w:rsidP="00E953D4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proofErr w:type="spellStart"/>
            <w:r w:rsidRPr="002D33F4">
              <w:rPr>
                <w:sz w:val="18"/>
                <w:szCs w:val="18"/>
              </w:rPr>
              <w:t>Ipercontrattilità</w:t>
            </w:r>
            <w:proofErr w:type="spellEnd"/>
            <w:r w:rsidRPr="002D33F4">
              <w:rPr>
                <w:sz w:val="18"/>
                <w:szCs w:val="18"/>
              </w:rPr>
              <w:t xml:space="preserve"> uterina</w:t>
            </w:r>
          </w:p>
          <w:p w:rsidR="005C42F7" w:rsidRPr="002D33F4" w:rsidRDefault="005C42F7" w:rsidP="00E953D4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Perdite ematiche rosso scuro</w:t>
            </w:r>
          </w:p>
          <w:p w:rsidR="005C42F7" w:rsidRPr="002D33F4" w:rsidRDefault="005C42F7" w:rsidP="00E953D4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Alterazioni CTG</w:t>
            </w:r>
          </w:p>
          <w:p w:rsidR="005C42F7" w:rsidRPr="002D33F4" w:rsidRDefault="005C42F7" w:rsidP="00E953D4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Tutte le precedenti risposte sono corrette</w:t>
            </w:r>
          </w:p>
        </w:tc>
      </w:tr>
      <w:tr w:rsidR="007F0A99" w:rsidRPr="002D33F4" w:rsidTr="007F0A99">
        <w:tc>
          <w:tcPr>
            <w:tcW w:w="9747" w:type="dxa"/>
          </w:tcPr>
          <w:p w:rsidR="007E68AB" w:rsidRPr="002D33F4" w:rsidRDefault="00F04573" w:rsidP="00F04573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In caso di attacco eclamptico se fosse necessario praticare un taglio cesareo, cosa risulta giusto fare?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Anestesia generale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Anestesia spinale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Indifferente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Nessuna delle precedenti</w:t>
            </w:r>
          </w:p>
        </w:tc>
      </w:tr>
      <w:tr w:rsidR="007F0A99" w:rsidRPr="002D33F4" w:rsidTr="007F0A99">
        <w:tc>
          <w:tcPr>
            <w:tcW w:w="9747" w:type="dxa"/>
          </w:tcPr>
          <w:p w:rsidR="007E68AB" w:rsidRPr="002D33F4" w:rsidRDefault="00EB6FA4" w:rsidP="00F04573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Qual è il periodo della gravidanza in cui si esegue l’amniocentesi?</w:t>
            </w:r>
          </w:p>
          <w:p w:rsidR="00EB6FA4" w:rsidRPr="002D33F4" w:rsidRDefault="00EB6FA4" w:rsidP="00E953D4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8-10 settimane gestazionali</w:t>
            </w:r>
          </w:p>
          <w:p w:rsidR="00EB6FA4" w:rsidRPr="002D33F4" w:rsidRDefault="00EB6FA4" w:rsidP="00E953D4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10-12 settimane gestazionali</w:t>
            </w:r>
          </w:p>
          <w:p w:rsidR="00EB6FA4" w:rsidRPr="002D33F4" w:rsidRDefault="00EB6FA4" w:rsidP="00E953D4">
            <w:pPr>
              <w:pStyle w:val="Paragrafoelenco"/>
              <w:numPr>
                <w:ilvl w:val="0"/>
                <w:numId w:val="12"/>
              </w:numPr>
              <w:spacing w:after="200" w:line="276" w:lineRule="auto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8-12 settimane gestazionali</w:t>
            </w:r>
          </w:p>
          <w:p w:rsidR="00EB6FA4" w:rsidRPr="002D33F4" w:rsidRDefault="00EB6FA4" w:rsidP="00E953D4">
            <w:pPr>
              <w:pStyle w:val="Paragrafoelenco"/>
              <w:numPr>
                <w:ilvl w:val="0"/>
                <w:numId w:val="12"/>
              </w:numPr>
              <w:spacing w:after="200" w:line="276" w:lineRule="auto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14-17 settimane gestazionali</w:t>
            </w:r>
          </w:p>
        </w:tc>
      </w:tr>
      <w:tr w:rsidR="007F0A99" w:rsidRPr="002D33F4" w:rsidTr="007F0A99">
        <w:tc>
          <w:tcPr>
            <w:tcW w:w="9747" w:type="dxa"/>
          </w:tcPr>
          <w:p w:rsidR="007E68AB" w:rsidRPr="002D33F4" w:rsidRDefault="00DC501F" w:rsidP="00DC501F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Il </w:t>
            </w:r>
            <w:proofErr w:type="spellStart"/>
            <w:r w:rsidRPr="002D33F4">
              <w:rPr>
                <w:sz w:val="18"/>
                <w:szCs w:val="18"/>
              </w:rPr>
              <w:t>Bakri</w:t>
            </w:r>
            <w:proofErr w:type="spellEnd"/>
            <w:r w:rsidRPr="002D33F4">
              <w:rPr>
                <w:sz w:val="18"/>
                <w:szCs w:val="18"/>
              </w:rPr>
              <w:t xml:space="preserve"> Balloon viene utilizzato in caso di:</w:t>
            </w:r>
          </w:p>
          <w:p w:rsidR="00DC501F" w:rsidRPr="002D33F4" w:rsidRDefault="00DC501F" w:rsidP="00E953D4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Embolia da liquido amniotico</w:t>
            </w:r>
          </w:p>
          <w:p w:rsidR="00DC501F" w:rsidRPr="002D33F4" w:rsidRDefault="00DC501F" w:rsidP="00E953D4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Inversione uterina</w:t>
            </w:r>
          </w:p>
          <w:p w:rsidR="00DC501F" w:rsidRPr="002D33F4" w:rsidRDefault="00DC501F" w:rsidP="00E953D4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Emorragia post </w:t>
            </w:r>
            <w:proofErr w:type="spellStart"/>
            <w:r w:rsidRPr="002D33F4">
              <w:rPr>
                <w:sz w:val="18"/>
                <w:szCs w:val="18"/>
              </w:rPr>
              <w:t>partum</w:t>
            </w:r>
            <w:proofErr w:type="spellEnd"/>
          </w:p>
          <w:p w:rsidR="00DC501F" w:rsidRPr="002D33F4" w:rsidRDefault="00DC501F" w:rsidP="00E953D4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Prolasso di funicolo</w:t>
            </w:r>
          </w:p>
        </w:tc>
      </w:tr>
      <w:tr w:rsidR="007F0A99" w:rsidRPr="002D33F4" w:rsidTr="007F0A99">
        <w:tc>
          <w:tcPr>
            <w:tcW w:w="9747" w:type="dxa"/>
          </w:tcPr>
          <w:p w:rsidR="002F4783" w:rsidRPr="002D33F4" w:rsidRDefault="00F04573" w:rsidP="00F04573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Nel praticare l’episiotomia mediana, quali strutture anatomiche vengono incise?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 ventri muscolari del bulbo cavernoso, il trasverso superficiale e i fasci mediali della porzione pubococcigea dell’elevatore dell’ano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Il centro fibroso del perineo, sul quale si inseriscono i muscolo bulbo-cavernosi, trasversi superficiali e l’elevatore dell’ano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Tutte le precedenti</w:t>
            </w:r>
          </w:p>
          <w:p w:rsidR="00F04573" w:rsidRPr="002D33F4" w:rsidRDefault="00F04573" w:rsidP="00E953D4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Nessuna delle precedenti</w:t>
            </w:r>
          </w:p>
        </w:tc>
      </w:tr>
      <w:tr w:rsidR="007F0A99" w:rsidRPr="002D33F4" w:rsidTr="007F0A99">
        <w:tc>
          <w:tcPr>
            <w:tcW w:w="9747" w:type="dxa"/>
          </w:tcPr>
          <w:p w:rsidR="002F4783" w:rsidRPr="002D33F4" w:rsidRDefault="0089773C" w:rsidP="0089773C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Ogni quante ore è bene che la donna in travaglio sia invitata a mingere?</w:t>
            </w:r>
          </w:p>
          <w:p w:rsidR="0089773C" w:rsidRPr="002D33F4" w:rsidRDefault="0089773C" w:rsidP="00E953D4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8 </w:t>
            </w:r>
            <w:r w:rsidR="00B47B34" w:rsidRPr="002D33F4">
              <w:rPr>
                <w:sz w:val="18"/>
                <w:szCs w:val="18"/>
              </w:rPr>
              <w:t>ore</w:t>
            </w:r>
          </w:p>
          <w:p w:rsidR="0089773C" w:rsidRPr="002D33F4" w:rsidRDefault="0089773C" w:rsidP="00E953D4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6</w:t>
            </w:r>
            <w:r w:rsidR="00B47B34" w:rsidRPr="002D33F4">
              <w:rPr>
                <w:sz w:val="18"/>
                <w:szCs w:val="18"/>
              </w:rPr>
              <w:t xml:space="preserve"> ore</w:t>
            </w:r>
          </w:p>
          <w:p w:rsidR="0089773C" w:rsidRPr="002D33F4" w:rsidRDefault="0089773C" w:rsidP="00E953D4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4</w:t>
            </w:r>
            <w:r w:rsidR="00B47B34" w:rsidRPr="002D33F4">
              <w:rPr>
                <w:sz w:val="18"/>
                <w:szCs w:val="18"/>
              </w:rPr>
              <w:t xml:space="preserve"> ore</w:t>
            </w:r>
          </w:p>
          <w:p w:rsidR="0089773C" w:rsidRPr="002D33F4" w:rsidRDefault="0089773C" w:rsidP="00E953D4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2</w:t>
            </w:r>
            <w:r w:rsidR="00B47B34" w:rsidRPr="002D33F4">
              <w:rPr>
                <w:sz w:val="18"/>
                <w:szCs w:val="18"/>
              </w:rPr>
              <w:t xml:space="preserve"> ore</w:t>
            </w:r>
          </w:p>
        </w:tc>
      </w:tr>
      <w:tr w:rsidR="007F0A99" w:rsidRPr="002D33F4" w:rsidTr="007F0A99">
        <w:tc>
          <w:tcPr>
            <w:tcW w:w="9747" w:type="dxa"/>
          </w:tcPr>
          <w:p w:rsidR="007E68AB" w:rsidRPr="002D33F4" w:rsidRDefault="00DC501F" w:rsidP="00DC501F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Quando si considera febbrile il </w:t>
            </w:r>
            <w:proofErr w:type="spellStart"/>
            <w:r w:rsidRPr="002D33F4">
              <w:rPr>
                <w:sz w:val="18"/>
                <w:szCs w:val="18"/>
              </w:rPr>
              <w:t>puerpuerio</w:t>
            </w:r>
            <w:proofErr w:type="spellEnd"/>
            <w:r w:rsidRPr="002D33F4">
              <w:rPr>
                <w:sz w:val="18"/>
                <w:szCs w:val="18"/>
              </w:rPr>
              <w:t>?</w:t>
            </w:r>
          </w:p>
          <w:p w:rsidR="00DC501F" w:rsidRPr="002D33F4" w:rsidRDefault="008307D0" w:rsidP="00E953D4">
            <w:pPr>
              <w:pStyle w:val="Paragrafoelenco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Quando la temperatur</w:t>
            </w:r>
            <w:r w:rsidR="00DC501F" w:rsidRPr="002D33F4">
              <w:rPr>
                <w:sz w:val="18"/>
                <w:szCs w:val="18"/>
              </w:rPr>
              <w:t>a corporea è superiore a 37</w:t>
            </w:r>
          </w:p>
          <w:p w:rsidR="00DC501F" w:rsidRPr="002D33F4" w:rsidRDefault="008307D0" w:rsidP="00E953D4">
            <w:pPr>
              <w:pStyle w:val="Paragrafoelenco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Quando la temperatur</w:t>
            </w:r>
            <w:r w:rsidR="00DC501F" w:rsidRPr="002D33F4">
              <w:rPr>
                <w:sz w:val="18"/>
                <w:szCs w:val="18"/>
              </w:rPr>
              <w:t>a corporea è superiore a 39</w:t>
            </w:r>
          </w:p>
          <w:p w:rsidR="00DC501F" w:rsidRPr="002D33F4" w:rsidRDefault="008307D0" w:rsidP="00E953D4">
            <w:pPr>
              <w:pStyle w:val="Paragrafoelenco"/>
              <w:numPr>
                <w:ilvl w:val="0"/>
                <w:numId w:val="20"/>
              </w:numPr>
              <w:spacing w:after="200" w:line="276" w:lineRule="auto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Quando la temperatur</w:t>
            </w:r>
            <w:r w:rsidR="00DC501F" w:rsidRPr="002D33F4">
              <w:rPr>
                <w:sz w:val="18"/>
                <w:szCs w:val="18"/>
              </w:rPr>
              <w:t>a corporea è superiore a 36,5</w:t>
            </w:r>
          </w:p>
          <w:p w:rsidR="00DC501F" w:rsidRPr="002D33F4" w:rsidRDefault="008307D0" w:rsidP="00E953D4">
            <w:pPr>
              <w:pStyle w:val="Paragrafoelenco"/>
              <w:numPr>
                <w:ilvl w:val="0"/>
                <w:numId w:val="20"/>
              </w:numPr>
              <w:spacing w:after="200" w:line="276" w:lineRule="auto"/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Quando la temperatur</w:t>
            </w:r>
            <w:r w:rsidR="00DC501F" w:rsidRPr="002D33F4">
              <w:rPr>
                <w:sz w:val="18"/>
                <w:szCs w:val="18"/>
              </w:rPr>
              <w:t>a corporea è pari o superiore a 38</w:t>
            </w:r>
          </w:p>
        </w:tc>
      </w:tr>
      <w:tr w:rsidR="007F0A99" w:rsidRPr="002D33F4" w:rsidTr="007F0A99">
        <w:tc>
          <w:tcPr>
            <w:tcW w:w="9747" w:type="dxa"/>
          </w:tcPr>
          <w:p w:rsidR="002F4783" w:rsidRPr="002D33F4" w:rsidRDefault="0090097A" w:rsidP="00F04573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Quale delle seguenti opzioni non è una componente dell’indice </w:t>
            </w:r>
            <w:proofErr w:type="spellStart"/>
            <w:r w:rsidRPr="002D33F4">
              <w:rPr>
                <w:sz w:val="18"/>
                <w:szCs w:val="18"/>
              </w:rPr>
              <w:t>Apgar</w:t>
            </w:r>
            <w:proofErr w:type="spellEnd"/>
            <w:r w:rsidRPr="002D33F4">
              <w:rPr>
                <w:sz w:val="18"/>
                <w:szCs w:val="18"/>
              </w:rPr>
              <w:t>:</w:t>
            </w:r>
          </w:p>
          <w:p w:rsidR="0090097A" w:rsidRPr="002D33F4" w:rsidRDefault="0090097A" w:rsidP="00E953D4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Colore della cute</w:t>
            </w:r>
          </w:p>
          <w:p w:rsidR="0090097A" w:rsidRPr="002D33F4" w:rsidRDefault="0090097A" w:rsidP="00E953D4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Tono muscolare</w:t>
            </w:r>
          </w:p>
          <w:p w:rsidR="0090097A" w:rsidRPr="002D33F4" w:rsidRDefault="0090097A" w:rsidP="00E953D4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Temperatura corporea</w:t>
            </w:r>
          </w:p>
          <w:p w:rsidR="0090097A" w:rsidRPr="002D33F4" w:rsidRDefault="0090097A" w:rsidP="00E953D4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Nessuna delle precedenti</w:t>
            </w:r>
          </w:p>
        </w:tc>
      </w:tr>
      <w:tr w:rsidR="007F0A99" w:rsidRPr="002D33F4" w:rsidTr="007F0A99">
        <w:tc>
          <w:tcPr>
            <w:tcW w:w="9747" w:type="dxa"/>
          </w:tcPr>
          <w:p w:rsidR="002F4783" w:rsidRPr="002D33F4" w:rsidRDefault="00EC1A72" w:rsidP="00D64E6F">
            <w:p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 xml:space="preserve">Quando si classifica un tracciato </w:t>
            </w:r>
            <w:proofErr w:type="spellStart"/>
            <w:r w:rsidRPr="002D33F4">
              <w:rPr>
                <w:sz w:val="18"/>
                <w:szCs w:val="18"/>
              </w:rPr>
              <w:t>cardiotocografico</w:t>
            </w:r>
            <w:proofErr w:type="spellEnd"/>
            <w:r w:rsidRPr="002D33F4">
              <w:rPr>
                <w:sz w:val="18"/>
                <w:szCs w:val="18"/>
              </w:rPr>
              <w:t xml:space="preserve"> devono essere valutati i seguenti parametri:</w:t>
            </w:r>
          </w:p>
          <w:p w:rsidR="00EC1A72" w:rsidRPr="002D33F4" w:rsidRDefault="00EC1A72" w:rsidP="00E953D4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Linea di base, variabilità, reattività</w:t>
            </w:r>
          </w:p>
          <w:p w:rsidR="00EC1A72" w:rsidRPr="002D33F4" w:rsidRDefault="00EC1A72" w:rsidP="00E953D4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Variabilità, reattività, eventuali decelerazioni</w:t>
            </w:r>
          </w:p>
          <w:p w:rsidR="00EC1A72" w:rsidRPr="002D33F4" w:rsidRDefault="00EC1A72" w:rsidP="00E953D4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Accelerazioni, variabilità, eventuali decelerazioni</w:t>
            </w:r>
          </w:p>
          <w:p w:rsidR="00EC1A72" w:rsidRPr="002D33F4" w:rsidRDefault="00EC1A72" w:rsidP="00E953D4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2D33F4">
              <w:rPr>
                <w:sz w:val="18"/>
                <w:szCs w:val="18"/>
              </w:rPr>
              <w:t>Linea di base, variabilità, reattività, eventuali decelerazioni</w:t>
            </w:r>
          </w:p>
        </w:tc>
      </w:tr>
    </w:tbl>
    <w:p w:rsidR="007C255B" w:rsidRDefault="007C255B"/>
    <w:p w:rsidR="00952868" w:rsidRDefault="00952868"/>
    <w:sectPr w:rsidR="0095286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BB1" w:rsidRDefault="00B76BB1" w:rsidP="00576690">
      <w:pPr>
        <w:spacing w:after="0" w:line="240" w:lineRule="auto"/>
      </w:pPr>
      <w:r>
        <w:separator/>
      </w:r>
    </w:p>
  </w:endnote>
  <w:endnote w:type="continuationSeparator" w:id="0">
    <w:p w:rsidR="00B76BB1" w:rsidRDefault="00B76BB1" w:rsidP="0057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473635"/>
      <w:docPartObj>
        <w:docPartGallery w:val="Page Numbers (Bottom of Page)"/>
        <w:docPartUnique/>
      </w:docPartObj>
    </w:sdtPr>
    <w:sdtEndPr/>
    <w:sdtContent>
      <w:p w:rsidR="00576690" w:rsidRDefault="0057669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703">
          <w:rPr>
            <w:noProof/>
          </w:rPr>
          <w:t>1</w:t>
        </w:r>
        <w:r>
          <w:fldChar w:fldCharType="end"/>
        </w:r>
      </w:p>
    </w:sdtContent>
  </w:sdt>
  <w:p w:rsidR="00576690" w:rsidRDefault="0057669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BB1" w:rsidRDefault="00B76BB1" w:rsidP="00576690">
      <w:pPr>
        <w:spacing w:after="0" w:line="240" w:lineRule="auto"/>
      </w:pPr>
      <w:r>
        <w:separator/>
      </w:r>
    </w:p>
  </w:footnote>
  <w:footnote w:type="continuationSeparator" w:id="0">
    <w:p w:rsidR="00B76BB1" w:rsidRDefault="00B76BB1" w:rsidP="00576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026" w:rsidRDefault="00C23026">
    <w:pPr>
      <w:pStyle w:val="Intestazione"/>
    </w:pPr>
  </w:p>
  <w:p w:rsidR="00C23026" w:rsidRDefault="00C23026">
    <w:pPr>
      <w:pStyle w:val="Intestazione"/>
    </w:pPr>
  </w:p>
  <w:p w:rsidR="00C23026" w:rsidRDefault="00C23026">
    <w:pPr>
      <w:pStyle w:val="Intestazione"/>
    </w:pPr>
  </w:p>
  <w:p w:rsidR="00C23026" w:rsidRDefault="00C23026">
    <w:pPr>
      <w:pStyle w:val="Intestazione"/>
    </w:pPr>
  </w:p>
  <w:p w:rsidR="00C23026" w:rsidRDefault="00C23026">
    <w:pPr>
      <w:pStyle w:val="Intestazione"/>
    </w:pPr>
  </w:p>
  <w:p w:rsidR="00C23026" w:rsidRDefault="00C23026">
    <w:pPr>
      <w:pStyle w:val="Intestazione"/>
    </w:pPr>
  </w:p>
  <w:p w:rsidR="00C23026" w:rsidRDefault="00C2302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F78"/>
    <w:multiLevelType w:val="hybridMultilevel"/>
    <w:tmpl w:val="C354E1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5EE4"/>
    <w:multiLevelType w:val="hybridMultilevel"/>
    <w:tmpl w:val="49EC6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86745"/>
    <w:multiLevelType w:val="hybridMultilevel"/>
    <w:tmpl w:val="3A44A9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F1EA7"/>
    <w:multiLevelType w:val="hybridMultilevel"/>
    <w:tmpl w:val="37E82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57F04"/>
    <w:multiLevelType w:val="hybridMultilevel"/>
    <w:tmpl w:val="41AA89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40A6D"/>
    <w:multiLevelType w:val="hybridMultilevel"/>
    <w:tmpl w:val="617EA6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A71A9"/>
    <w:multiLevelType w:val="hybridMultilevel"/>
    <w:tmpl w:val="49B895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104"/>
    <w:multiLevelType w:val="hybridMultilevel"/>
    <w:tmpl w:val="F5789D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05601"/>
    <w:multiLevelType w:val="hybridMultilevel"/>
    <w:tmpl w:val="546062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E2B24"/>
    <w:multiLevelType w:val="hybridMultilevel"/>
    <w:tmpl w:val="9B06A5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20864"/>
    <w:multiLevelType w:val="hybridMultilevel"/>
    <w:tmpl w:val="109479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F1225"/>
    <w:multiLevelType w:val="hybridMultilevel"/>
    <w:tmpl w:val="A1AE2E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547D5"/>
    <w:multiLevelType w:val="hybridMultilevel"/>
    <w:tmpl w:val="006A26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56ED6"/>
    <w:multiLevelType w:val="hybridMultilevel"/>
    <w:tmpl w:val="90C20B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DC167F"/>
    <w:multiLevelType w:val="hybridMultilevel"/>
    <w:tmpl w:val="E4D212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35A8B"/>
    <w:multiLevelType w:val="hybridMultilevel"/>
    <w:tmpl w:val="7F0C58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D3C4D"/>
    <w:multiLevelType w:val="hybridMultilevel"/>
    <w:tmpl w:val="BCD863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21E60"/>
    <w:multiLevelType w:val="hybridMultilevel"/>
    <w:tmpl w:val="EB547E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F2C22"/>
    <w:multiLevelType w:val="hybridMultilevel"/>
    <w:tmpl w:val="29BC59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251F3"/>
    <w:multiLevelType w:val="hybridMultilevel"/>
    <w:tmpl w:val="190C5D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5"/>
  </w:num>
  <w:num w:numId="5">
    <w:abstractNumId w:val="6"/>
  </w:num>
  <w:num w:numId="6">
    <w:abstractNumId w:val="12"/>
  </w:num>
  <w:num w:numId="7">
    <w:abstractNumId w:val="4"/>
  </w:num>
  <w:num w:numId="8">
    <w:abstractNumId w:val="3"/>
  </w:num>
  <w:num w:numId="9">
    <w:abstractNumId w:val="17"/>
  </w:num>
  <w:num w:numId="10">
    <w:abstractNumId w:val="19"/>
  </w:num>
  <w:num w:numId="11">
    <w:abstractNumId w:val="14"/>
  </w:num>
  <w:num w:numId="12">
    <w:abstractNumId w:val="18"/>
  </w:num>
  <w:num w:numId="13">
    <w:abstractNumId w:val="11"/>
  </w:num>
  <w:num w:numId="14">
    <w:abstractNumId w:val="13"/>
  </w:num>
  <w:num w:numId="15">
    <w:abstractNumId w:val="8"/>
  </w:num>
  <w:num w:numId="16">
    <w:abstractNumId w:val="2"/>
  </w:num>
  <w:num w:numId="17">
    <w:abstractNumId w:val="9"/>
  </w:num>
  <w:num w:numId="18">
    <w:abstractNumId w:val="5"/>
  </w:num>
  <w:num w:numId="19">
    <w:abstractNumId w:val="10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97E"/>
    <w:rsid w:val="00001151"/>
    <w:rsid w:val="000B0BD4"/>
    <w:rsid w:val="000D374E"/>
    <w:rsid w:val="00105367"/>
    <w:rsid w:val="00155104"/>
    <w:rsid w:val="001808CB"/>
    <w:rsid w:val="00217C0A"/>
    <w:rsid w:val="00274B8A"/>
    <w:rsid w:val="002B148D"/>
    <w:rsid w:val="002D33F4"/>
    <w:rsid w:val="002F4783"/>
    <w:rsid w:val="00371810"/>
    <w:rsid w:val="003B48F8"/>
    <w:rsid w:val="00432335"/>
    <w:rsid w:val="004520E1"/>
    <w:rsid w:val="004866C0"/>
    <w:rsid w:val="005246C2"/>
    <w:rsid w:val="005548E2"/>
    <w:rsid w:val="005635E0"/>
    <w:rsid w:val="00576690"/>
    <w:rsid w:val="005A2867"/>
    <w:rsid w:val="005C42F7"/>
    <w:rsid w:val="005C5B72"/>
    <w:rsid w:val="00650666"/>
    <w:rsid w:val="00692833"/>
    <w:rsid w:val="006E097E"/>
    <w:rsid w:val="00746BE1"/>
    <w:rsid w:val="00797294"/>
    <w:rsid w:val="007C255B"/>
    <w:rsid w:val="007C3679"/>
    <w:rsid w:val="007E68AB"/>
    <w:rsid w:val="007F0A99"/>
    <w:rsid w:val="008307D0"/>
    <w:rsid w:val="0089773C"/>
    <w:rsid w:val="008A4734"/>
    <w:rsid w:val="008C3E56"/>
    <w:rsid w:val="008C741A"/>
    <w:rsid w:val="008D1BB4"/>
    <w:rsid w:val="0090097A"/>
    <w:rsid w:val="00937B27"/>
    <w:rsid w:val="00952868"/>
    <w:rsid w:val="009A50D5"/>
    <w:rsid w:val="009A7439"/>
    <w:rsid w:val="009D7180"/>
    <w:rsid w:val="009E0C1B"/>
    <w:rsid w:val="00AB5506"/>
    <w:rsid w:val="00B43703"/>
    <w:rsid w:val="00B47B34"/>
    <w:rsid w:val="00B50CD5"/>
    <w:rsid w:val="00B571A9"/>
    <w:rsid w:val="00B76BB1"/>
    <w:rsid w:val="00B962DB"/>
    <w:rsid w:val="00BC1E61"/>
    <w:rsid w:val="00C10F43"/>
    <w:rsid w:val="00C23026"/>
    <w:rsid w:val="00CB6B82"/>
    <w:rsid w:val="00CC109D"/>
    <w:rsid w:val="00D361FF"/>
    <w:rsid w:val="00D46427"/>
    <w:rsid w:val="00D64E6F"/>
    <w:rsid w:val="00D731BE"/>
    <w:rsid w:val="00D859C5"/>
    <w:rsid w:val="00DC501F"/>
    <w:rsid w:val="00E9157F"/>
    <w:rsid w:val="00E953D4"/>
    <w:rsid w:val="00EB6FA4"/>
    <w:rsid w:val="00EC1A72"/>
    <w:rsid w:val="00EC4EB2"/>
    <w:rsid w:val="00ED0E29"/>
    <w:rsid w:val="00F04573"/>
    <w:rsid w:val="00F075B4"/>
    <w:rsid w:val="00FA19D9"/>
    <w:rsid w:val="00FC4EBE"/>
    <w:rsid w:val="00FD3EFB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5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F0A9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690"/>
  </w:style>
  <w:style w:type="paragraph" w:styleId="Pidipagina">
    <w:name w:val="footer"/>
    <w:basedOn w:val="Normale"/>
    <w:link w:val="Pidipagina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5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F0A9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690"/>
  </w:style>
  <w:style w:type="paragraph" w:styleId="Pidipagina">
    <w:name w:val="footer"/>
    <w:basedOn w:val="Normale"/>
    <w:link w:val="Pidipagina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Braia</dc:creator>
  <cp:lastModifiedBy>Agata Dragone</cp:lastModifiedBy>
  <cp:revision>4</cp:revision>
  <cp:lastPrinted>2025-03-18T11:48:00Z</cp:lastPrinted>
  <dcterms:created xsi:type="dcterms:W3CDTF">2025-05-30T15:35:00Z</dcterms:created>
  <dcterms:modified xsi:type="dcterms:W3CDTF">2025-05-30T15:43:00Z</dcterms:modified>
</cp:coreProperties>
</file>